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B68F6" w14:textId="5FFB6E90" w:rsidR="005147CF" w:rsidRPr="00A1278E" w:rsidRDefault="00133824" w:rsidP="001C78AC">
      <w:pPr>
        <w:widowControl w:val="0"/>
        <w:jc w:val="center"/>
        <w:rPr>
          <w:rFonts w:cs="Times New Roman"/>
          <w:b/>
          <w:color w:val="000000"/>
          <w:szCs w:val="24"/>
        </w:rPr>
      </w:pPr>
      <w:r w:rsidRPr="00A1278E">
        <w:rPr>
          <w:rFonts w:cs="Times New Roman"/>
          <w:b/>
          <w:color w:val="000000"/>
          <w:szCs w:val="24"/>
        </w:rPr>
        <w:t>Post Tenure Review</w:t>
      </w:r>
      <w:r w:rsidR="00DD08CB" w:rsidRPr="00A1278E">
        <w:rPr>
          <w:rFonts w:cs="Times New Roman"/>
          <w:b/>
          <w:color w:val="000000"/>
          <w:szCs w:val="24"/>
        </w:rPr>
        <w:t xml:space="preserve"> of </w:t>
      </w:r>
      <w:r w:rsidR="0030655D" w:rsidRPr="00A1278E">
        <w:rPr>
          <w:rFonts w:cs="Times New Roman"/>
          <w:b/>
          <w:color w:val="000000"/>
          <w:szCs w:val="24"/>
        </w:rPr>
        <w:t xml:space="preserve">Dr. </w:t>
      </w:r>
      <w:r w:rsidR="00A1278E" w:rsidRPr="00A1278E">
        <w:rPr>
          <w:rFonts w:cs="Times New Roman"/>
          <w:b/>
          <w:color w:val="000000"/>
          <w:szCs w:val="24"/>
        </w:rPr>
        <w:t>Richard T. Woodward</w:t>
      </w:r>
      <w:r w:rsidRPr="00A1278E">
        <w:rPr>
          <w:rFonts w:cs="Times New Roman"/>
          <w:b/>
          <w:color w:val="000000"/>
          <w:szCs w:val="24"/>
        </w:rPr>
        <w:t xml:space="preserve"> </w:t>
      </w:r>
    </w:p>
    <w:p w14:paraId="3F369456" w14:textId="4BCD7443" w:rsidR="00CE2D22" w:rsidRDefault="00133824" w:rsidP="001C78AC">
      <w:pPr>
        <w:widowControl w:val="0"/>
        <w:jc w:val="center"/>
        <w:rPr>
          <w:rFonts w:cs="Times New Roman"/>
          <w:b/>
          <w:szCs w:val="24"/>
        </w:rPr>
      </w:pPr>
      <w:r w:rsidRPr="00133824">
        <w:rPr>
          <w:rFonts w:cs="Times New Roman"/>
          <w:b/>
          <w:szCs w:val="24"/>
        </w:rPr>
        <w:t>Professor</w:t>
      </w:r>
      <w:r w:rsidR="00CE2D22">
        <w:rPr>
          <w:rFonts w:cs="Times New Roman"/>
          <w:b/>
          <w:szCs w:val="24"/>
        </w:rPr>
        <w:t xml:space="preserve"> of Agricultural Economics</w:t>
      </w:r>
    </w:p>
    <w:p w14:paraId="1EA433A8" w14:textId="77A06421" w:rsidR="005147CF" w:rsidRPr="00D61D3D" w:rsidRDefault="005147CF" w:rsidP="003A06C2">
      <w:pPr>
        <w:widowControl w:val="0"/>
        <w:spacing w:before="120"/>
      </w:pPr>
      <w:r w:rsidRPr="00D61D3D">
        <w:t xml:space="preserve">Dr. </w:t>
      </w:r>
      <w:r w:rsidR="003A06C2" w:rsidRPr="00D61D3D">
        <w:t xml:space="preserve">Richard T. </w:t>
      </w:r>
      <w:r w:rsidR="00A1278E" w:rsidRPr="00D61D3D">
        <w:t>Woodward</w:t>
      </w:r>
      <w:r w:rsidRPr="00D61D3D">
        <w:t xml:space="preserve"> has been a professor </w:t>
      </w:r>
      <w:r w:rsidR="001B7865" w:rsidRPr="00D61D3D">
        <w:t xml:space="preserve">of </w:t>
      </w:r>
      <w:r w:rsidR="008E7D4A" w:rsidRPr="00D61D3D">
        <w:t xml:space="preserve">Agricultural Economics </w:t>
      </w:r>
      <w:r w:rsidRPr="00D61D3D">
        <w:t xml:space="preserve">at TAMU since </w:t>
      </w:r>
      <w:r w:rsidR="00A1278E" w:rsidRPr="00D61D3D">
        <w:t>2010</w:t>
      </w:r>
      <w:r w:rsidRPr="00D61D3D">
        <w:t xml:space="preserve">.  </w:t>
      </w:r>
      <w:r w:rsidR="00511775" w:rsidRPr="00D61D3D">
        <w:t xml:space="preserve">He </w:t>
      </w:r>
      <w:r w:rsidRPr="00D61D3D">
        <w:t>pursues a program in research, graduate advising, teaching and service.</w:t>
      </w:r>
      <w:r w:rsidR="005F0B8A" w:rsidRPr="00D61D3D">
        <w:t xml:space="preserve"> Dr. </w:t>
      </w:r>
      <w:r w:rsidR="0002692B" w:rsidRPr="00D61D3D">
        <w:t>Woodward</w:t>
      </w:r>
      <w:r w:rsidR="005F0B8A" w:rsidRPr="00D61D3D">
        <w:t>'s principal programmatic thrusts in the last 6 years involve</w:t>
      </w:r>
      <w:r w:rsidR="00CA0088" w:rsidRPr="00D61D3D">
        <w:t>s</w:t>
      </w:r>
      <w:r w:rsidR="0002692B" w:rsidRPr="00D61D3D">
        <w:t xml:space="preserve"> topics in environmental and resource economics with significant attention to the environmental consequences of conservation on agricultural lands. </w:t>
      </w:r>
      <w:r w:rsidR="00DD08CB" w:rsidRPr="00D61D3D">
        <w:t xml:space="preserve">His stated time allocation is research </w:t>
      </w:r>
      <w:r w:rsidR="0002692B" w:rsidRPr="00D61D3D">
        <w:t>(</w:t>
      </w:r>
      <w:r w:rsidR="001B7865" w:rsidRPr="00D61D3D">
        <w:t>30</w:t>
      </w:r>
      <w:r w:rsidR="00DD08CB" w:rsidRPr="00D61D3D">
        <w:t xml:space="preserve">%), </w:t>
      </w:r>
      <w:r w:rsidR="001B7865" w:rsidRPr="00D61D3D">
        <w:t xml:space="preserve">advising (30%), </w:t>
      </w:r>
      <w:r w:rsidR="00DD08CB" w:rsidRPr="00D61D3D">
        <w:t>teaching (</w:t>
      </w:r>
      <w:r w:rsidR="001B7865" w:rsidRPr="00D61D3D">
        <w:t>30</w:t>
      </w:r>
      <w:r w:rsidR="00DD08CB" w:rsidRPr="00D61D3D">
        <w:t>%) and service (</w:t>
      </w:r>
      <w:r w:rsidR="001B7865" w:rsidRPr="00D61D3D">
        <w:t>10</w:t>
      </w:r>
      <w:r w:rsidR="00DD08CB" w:rsidRPr="00D61D3D">
        <w:t>%).</w:t>
      </w:r>
    </w:p>
    <w:p w14:paraId="1C5E78D1" w14:textId="77777777" w:rsidR="005147CF" w:rsidRPr="00D61D3D" w:rsidRDefault="005147CF" w:rsidP="001C78AC">
      <w:pPr>
        <w:widowControl w:val="0"/>
      </w:pPr>
      <w:r w:rsidRPr="00D61D3D">
        <w:t xml:space="preserve"> </w:t>
      </w:r>
    </w:p>
    <w:p w14:paraId="6F4DBA06" w14:textId="77777777" w:rsidR="00133824" w:rsidRDefault="00133824" w:rsidP="00D649C7">
      <w:pPr>
        <w:widowControl w:val="0"/>
        <w:jc w:val="both"/>
        <w:rPr>
          <w:rFonts w:cs="Times New Roman"/>
          <w:b/>
          <w:bCs/>
          <w:szCs w:val="24"/>
        </w:rPr>
      </w:pPr>
      <w:r w:rsidRPr="00133824">
        <w:rPr>
          <w:rFonts w:cs="Times New Roman"/>
          <w:b/>
          <w:bCs/>
          <w:szCs w:val="24"/>
        </w:rPr>
        <w:t>Quality of Research</w:t>
      </w:r>
      <w:r>
        <w:rPr>
          <w:rFonts w:cs="Times New Roman"/>
          <w:b/>
          <w:bCs/>
          <w:szCs w:val="24"/>
        </w:rPr>
        <w:t xml:space="preserve"> – </w:t>
      </w:r>
      <w:r w:rsidRPr="00133824">
        <w:rPr>
          <w:rFonts w:cs="Times New Roman"/>
          <w:b/>
          <w:bCs/>
          <w:szCs w:val="24"/>
        </w:rPr>
        <w:t>Activities</w:t>
      </w:r>
      <w:r>
        <w:rPr>
          <w:rFonts w:cs="Times New Roman"/>
          <w:b/>
          <w:bCs/>
          <w:szCs w:val="24"/>
        </w:rPr>
        <w:t xml:space="preserve">, </w:t>
      </w:r>
      <w:r w:rsidRPr="00133824">
        <w:rPr>
          <w:rFonts w:cs="Times New Roman"/>
          <w:b/>
          <w:bCs/>
          <w:szCs w:val="24"/>
        </w:rPr>
        <w:t>Accomplishments</w:t>
      </w:r>
      <w:r>
        <w:rPr>
          <w:rFonts w:cs="Times New Roman"/>
          <w:b/>
          <w:bCs/>
          <w:szCs w:val="24"/>
        </w:rPr>
        <w:t>, and Analysis</w:t>
      </w:r>
    </w:p>
    <w:p w14:paraId="7179CE33" w14:textId="77777777" w:rsidR="00332F63" w:rsidRDefault="00332F63" w:rsidP="00D649C7">
      <w:pPr>
        <w:widowControl w:val="0"/>
        <w:jc w:val="both"/>
        <w:rPr>
          <w:rFonts w:eastAsia="Times New Roman" w:cs="Times New Roman"/>
          <w:szCs w:val="24"/>
        </w:rPr>
      </w:pPr>
    </w:p>
    <w:p w14:paraId="2E7E968D" w14:textId="77777777" w:rsidR="00332F63" w:rsidRDefault="00133824" w:rsidP="00D649C7">
      <w:pPr>
        <w:widowControl w:val="0"/>
        <w:jc w:val="both"/>
        <w:rPr>
          <w:rFonts w:eastAsia="Times New Roman" w:cs="Times New Roman"/>
          <w:szCs w:val="24"/>
        </w:rPr>
      </w:pPr>
      <w:r w:rsidRPr="00133824">
        <w:rPr>
          <w:rFonts w:eastAsia="Times New Roman" w:cs="Times New Roman"/>
          <w:szCs w:val="24"/>
        </w:rPr>
        <w:t xml:space="preserve">Dr. </w:t>
      </w:r>
      <w:r w:rsidR="0002692B">
        <w:rPr>
          <w:rFonts w:eastAsia="Times New Roman" w:cs="Times New Roman"/>
          <w:szCs w:val="24"/>
        </w:rPr>
        <w:t>Woo</w:t>
      </w:r>
      <w:r w:rsidR="0002692B" w:rsidRPr="007F437F">
        <w:t>dward</w:t>
      </w:r>
      <w:r w:rsidR="005F0B8A" w:rsidRPr="007F437F">
        <w:t xml:space="preserve"> has a productive</w:t>
      </w:r>
      <w:r w:rsidR="002F3A62" w:rsidRPr="007F437F">
        <w:t xml:space="preserve"> multidisciplinary</w:t>
      </w:r>
      <w:r w:rsidR="005F0B8A" w:rsidRPr="007F437F">
        <w:t xml:space="preserve"> program</w:t>
      </w:r>
      <w:r w:rsidR="008002DD" w:rsidRPr="007F437F">
        <w:t>.</w:t>
      </w:r>
      <w:r w:rsidR="005F0B8A" w:rsidRPr="007F437F">
        <w:t xml:space="preserve"> </w:t>
      </w:r>
      <w:r w:rsidR="008002DD" w:rsidRPr="007F437F">
        <w:t>During</w:t>
      </w:r>
      <w:r w:rsidR="005F0B8A" w:rsidRPr="007F437F">
        <w:t xml:space="preserve"> 2013</w:t>
      </w:r>
      <w:r w:rsidR="008002DD" w:rsidRPr="007F437F">
        <w:t>-201</w:t>
      </w:r>
      <w:r w:rsidR="009902B2" w:rsidRPr="007F437F">
        <w:t>8</w:t>
      </w:r>
      <w:r w:rsidR="00B67E84" w:rsidRPr="007F437F">
        <w:t xml:space="preserve"> he</w:t>
      </w:r>
      <w:r w:rsidR="005F0B8A" w:rsidRPr="007F437F">
        <w:t xml:space="preserve"> authored </w:t>
      </w:r>
      <w:r w:rsidR="00EB1A87" w:rsidRPr="007F437F">
        <w:t>14</w:t>
      </w:r>
      <w:r w:rsidR="00733CA9" w:rsidRPr="007F437F">
        <w:t xml:space="preserve"> journal articles, </w:t>
      </w:r>
      <w:r w:rsidR="00EB1A87" w:rsidRPr="007F437F">
        <w:t>1</w:t>
      </w:r>
      <w:r w:rsidR="00EB1A87" w:rsidRPr="00EB1A87">
        <w:t xml:space="preserve"> </w:t>
      </w:r>
      <w:r w:rsidR="00EB1A87">
        <w:t>book</w:t>
      </w:r>
      <w:r w:rsidR="00733CA9" w:rsidRPr="00EB1A87">
        <w:t xml:space="preserve">, </w:t>
      </w:r>
      <w:r w:rsidR="00EB1A87">
        <w:t xml:space="preserve">and 2 </w:t>
      </w:r>
      <w:r w:rsidR="00733CA9" w:rsidRPr="00EB1A87">
        <w:t>book chapters</w:t>
      </w:r>
      <w:r w:rsidR="00733CA9">
        <w:rPr>
          <w:rFonts w:eastAsia="Times New Roman" w:cs="Times New Roman"/>
          <w:szCs w:val="24"/>
        </w:rPr>
        <w:t xml:space="preserve">. </w:t>
      </w:r>
      <w:r w:rsidR="007F437F">
        <w:rPr>
          <w:rFonts w:eastAsia="Times New Roman" w:cs="Times New Roman"/>
          <w:szCs w:val="24"/>
        </w:rPr>
        <w:t xml:space="preserve">He </w:t>
      </w:r>
      <w:r w:rsidR="00EB1A87">
        <w:rPr>
          <w:rFonts w:eastAsia="Times New Roman" w:cs="Times New Roman"/>
          <w:szCs w:val="24"/>
        </w:rPr>
        <w:t xml:space="preserve">seeks to publish in high impact field </w:t>
      </w:r>
      <w:r w:rsidR="00AC5EE7">
        <w:rPr>
          <w:rFonts w:eastAsia="Times New Roman" w:cs="Times New Roman"/>
          <w:szCs w:val="24"/>
        </w:rPr>
        <w:t>journal</w:t>
      </w:r>
      <w:r w:rsidR="00EB1A87">
        <w:rPr>
          <w:rFonts w:eastAsia="Times New Roman" w:cs="Times New Roman"/>
          <w:szCs w:val="24"/>
        </w:rPr>
        <w:t>s that are appropriate for the topic being studied. His</w:t>
      </w:r>
      <w:r w:rsidR="00B67E84">
        <w:rPr>
          <w:rFonts w:eastAsia="Times New Roman" w:cs="Times New Roman"/>
          <w:szCs w:val="24"/>
        </w:rPr>
        <w:t xml:space="preserve"> </w:t>
      </w:r>
      <w:r w:rsidR="00733CA9">
        <w:rPr>
          <w:rFonts w:eastAsia="Times New Roman" w:cs="Times New Roman"/>
          <w:szCs w:val="24"/>
        </w:rPr>
        <w:t xml:space="preserve">work has received </w:t>
      </w:r>
      <w:r w:rsidR="005951D2" w:rsidRPr="005951D2">
        <w:rPr>
          <w:rFonts w:eastAsia="Times New Roman" w:cs="Times New Roman"/>
          <w:szCs w:val="24"/>
        </w:rPr>
        <w:t>1</w:t>
      </w:r>
      <w:r w:rsidR="00FB4716">
        <w:rPr>
          <w:rFonts w:eastAsia="Times New Roman" w:cs="Times New Roman"/>
          <w:szCs w:val="24"/>
        </w:rPr>
        <w:t>,</w:t>
      </w:r>
      <w:r w:rsidR="005951D2" w:rsidRPr="005951D2">
        <w:rPr>
          <w:rFonts w:eastAsia="Times New Roman" w:cs="Times New Roman"/>
          <w:szCs w:val="24"/>
        </w:rPr>
        <w:t xml:space="preserve">649 </w:t>
      </w:r>
      <w:r w:rsidR="005951D2">
        <w:rPr>
          <w:rFonts w:eastAsia="Times New Roman" w:cs="Times New Roman"/>
          <w:szCs w:val="24"/>
        </w:rPr>
        <w:t xml:space="preserve">Google Scholar </w:t>
      </w:r>
      <w:r w:rsidR="00BB3C15">
        <w:rPr>
          <w:rFonts w:eastAsia="Times New Roman" w:cs="Times New Roman"/>
          <w:szCs w:val="24"/>
        </w:rPr>
        <w:t xml:space="preserve">citations </w:t>
      </w:r>
      <w:r w:rsidR="008002DD">
        <w:rPr>
          <w:rFonts w:eastAsia="Times New Roman" w:cs="Times New Roman"/>
          <w:szCs w:val="24"/>
        </w:rPr>
        <w:t xml:space="preserve">since 2013 </w:t>
      </w:r>
      <w:r w:rsidR="00BB3C15">
        <w:rPr>
          <w:rFonts w:eastAsia="Times New Roman" w:cs="Times New Roman"/>
          <w:szCs w:val="24"/>
        </w:rPr>
        <w:t xml:space="preserve">with a lifetime total </w:t>
      </w:r>
      <w:r w:rsidR="005951D2">
        <w:rPr>
          <w:rFonts w:eastAsia="Times New Roman" w:cs="Times New Roman"/>
          <w:szCs w:val="24"/>
        </w:rPr>
        <w:t>4</w:t>
      </w:r>
      <w:r w:rsidR="00FB4716">
        <w:rPr>
          <w:rFonts w:eastAsia="Times New Roman" w:cs="Times New Roman"/>
          <w:szCs w:val="24"/>
        </w:rPr>
        <w:t>,</w:t>
      </w:r>
      <w:r w:rsidR="005951D2">
        <w:rPr>
          <w:rFonts w:eastAsia="Times New Roman" w:cs="Times New Roman"/>
          <w:szCs w:val="24"/>
        </w:rPr>
        <w:t>083 and an h-</w:t>
      </w:r>
      <w:r w:rsidR="00BB3C15">
        <w:rPr>
          <w:rFonts w:eastAsia="Times New Roman" w:cs="Times New Roman"/>
          <w:szCs w:val="24"/>
        </w:rPr>
        <w:t xml:space="preserve">index of </w:t>
      </w:r>
      <w:r w:rsidR="005951D2" w:rsidRPr="005951D2">
        <w:t>23</w:t>
      </w:r>
      <w:r w:rsidR="00BB3C15">
        <w:rPr>
          <w:rFonts w:eastAsia="Times New Roman" w:cs="Times New Roman"/>
          <w:szCs w:val="24"/>
        </w:rPr>
        <w:t>.</w:t>
      </w:r>
      <w:r w:rsidR="003A5B7E">
        <w:rPr>
          <w:rFonts w:eastAsia="Times New Roman" w:cs="Times New Roman"/>
          <w:szCs w:val="24"/>
        </w:rPr>
        <w:t xml:space="preserve"> </w:t>
      </w:r>
      <w:r w:rsidR="001B7865">
        <w:rPr>
          <w:rFonts w:eastAsia="Times New Roman" w:cs="Times New Roman"/>
          <w:szCs w:val="24"/>
        </w:rPr>
        <w:t xml:space="preserve">His work is nationally and internationally recognized, demonstrated by the fact that he has received invitations to give keynote presentations at conferences in Mexico, China, Canada and the U.S.  </w:t>
      </w:r>
      <w:r w:rsidR="001A4D77">
        <w:rPr>
          <w:rFonts w:eastAsia="Times New Roman" w:cs="Times New Roman"/>
          <w:szCs w:val="24"/>
        </w:rPr>
        <w:t>Of particular note are h</w:t>
      </w:r>
      <w:r w:rsidR="00554907">
        <w:rPr>
          <w:rFonts w:eastAsia="Times New Roman" w:cs="Times New Roman"/>
          <w:szCs w:val="24"/>
        </w:rPr>
        <w:t xml:space="preserve">is contributions to the understanding of how markets can be used to </w:t>
      </w:r>
      <w:r w:rsidR="001A4D77">
        <w:rPr>
          <w:rFonts w:eastAsia="Times New Roman" w:cs="Times New Roman"/>
          <w:szCs w:val="24"/>
        </w:rPr>
        <w:t>address water quality</w:t>
      </w:r>
      <w:r w:rsidR="007F437F">
        <w:rPr>
          <w:rFonts w:eastAsia="Times New Roman" w:cs="Times New Roman"/>
          <w:szCs w:val="24"/>
        </w:rPr>
        <w:t xml:space="preserve"> pollution from agricultural sources</w:t>
      </w:r>
      <w:r w:rsidR="001A4D77">
        <w:rPr>
          <w:rFonts w:eastAsia="Times New Roman" w:cs="Times New Roman"/>
          <w:szCs w:val="24"/>
        </w:rPr>
        <w:t>.</w:t>
      </w:r>
      <w:r w:rsidR="007F437F">
        <w:rPr>
          <w:rFonts w:eastAsia="Times New Roman" w:cs="Times New Roman"/>
          <w:szCs w:val="24"/>
        </w:rPr>
        <w:t xml:space="preserve"> </w:t>
      </w:r>
      <w:r w:rsidR="00B3334E">
        <w:rPr>
          <w:rFonts w:eastAsia="Times New Roman" w:cs="Times New Roman"/>
          <w:szCs w:val="24"/>
        </w:rPr>
        <w:t xml:space="preserve">In the last five years </w:t>
      </w:r>
      <w:r w:rsidR="005951D2">
        <w:rPr>
          <w:rFonts w:eastAsia="Times New Roman" w:cs="Times New Roman"/>
          <w:szCs w:val="24"/>
        </w:rPr>
        <w:t>he</w:t>
      </w:r>
      <w:r w:rsidR="00B67E84">
        <w:rPr>
          <w:rFonts w:eastAsia="Times New Roman" w:cs="Times New Roman"/>
          <w:szCs w:val="24"/>
        </w:rPr>
        <w:t xml:space="preserve"> </w:t>
      </w:r>
      <w:r w:rsidR="00AC5EE7">
        <w:rPr>
          <w:rFonts w:eastAsia="Times New Roman" w:cs="Times New Roman"/>
          <w:szCs w:val="24"/>
        </w:rPr>
        <w:t xml:space="preserve">has </w:t>
      </w:r>
      <w:r w:rsidR="00B3334E">
        <w:rPr>
          <w:rFonts w:eastAsia="Times New Roman" w:cs="Times New Roman"/>
          <w:szCs w:val="24"/>
        </w:rPr>
        <w:t xml:space="preserve">participated in interdisciplinary research projects funded by USDA and Texas Sea Grant with total funding </w:t>
      </w:r>
      <w:r w:rsidR="00AD5705">
        <w:rPr>
          <w:rFonts w:eastAsia="Times New Roman" w:cs="Times New Roman"/>
          <w:szCs w:val="24"/>
        </w:rPr>
        <w:t xml:space="preserve">of </w:t>
      </w:r>
      <w:r w:rsidR="00B3334E">
        <w:rPr>
          <w:rFonts w:eastAsia="Times New Roman" w:cs="Times New Roman"/>
          <w:szCs w:val="24"/>
        </w:rPr>
        <w:t xml:space="preserve">over $700,000. In 2013 he was part of the </w:t>
      </w:r>
      <w:r w:rsidR="00D61D3D">
        <w:rPr>
          <w:rFonts w:eastAsia="Times New Roman" w:cs="Times New Roman"/>
          <w:szCs w:val="24"/>
        </w:rPr>
        <w:t xml:space="preserve">Applied Biodiversity Science </w:t>
      </w:r>
      <w:r w:rsidR="00B3334E">
        <w:rPr>
          <w:rFonts w:eastAsia="Times New Roman" w:cs="Times New Roman"/>
          <w:szCs w:val="24"/>
        </w:rPr>
        <w:t xml:space="preserve">team that received the </w:t>
      </w:r>
      <w:r w:rsidR="00B3334E" w:rsidRPr="00B3334E">
        <w:rPr>
          <w:rFonts w:eastAsia="Times New Roman" w:cs="Times New Roman"/>
          <w:szCs w:val="24"/>
        </w:rPr>
        <w:t>Dean’s Outstanding Achievement Award for Excellence as a Member of an Interdisciplinary Research Team</w:t>
      </w:r>
      <w:r w:rsidR="00332F63">
        <w:rPr>
          <w:rFonts w:eastAsia="Times New Roman" w:cs="Times New Roman"/>
          <w:szCs w:val="24"/>
        </w:rPr>
        <w:t>.</w:t>
      </w:r>
    </w:p>
    <w:p w14:paraId="5E7572E5" w14:textId="77777777" w:rsidR="00332F63" w:rsidRDefault="00332F63" w:rsidP="00D649C7">
      <w:pPr>
        <w:widowControl w:val="0"/>
        <w:jc w:val="both"/>
        <w:rPr>
          <w:rFonts w:eastAsia="Times New Roman" w:cs="Times New Roman"/>
          <w:szCs w:val="24"/>
        </w:rPr>
      </w:pPr>
    </w:p>
    <w:p w14:paraId="06E52FFB" w14:textId="5AC590E8" w:rsidR="003C335A" w:rsidRDefault="006E0FA4" w:rsidP="00D649C7">
      <w:pPr>
        <w:widowControl w:val="0"/>
        <w:jc w:val="both"/>
        <w:rPr>
          <w:rFonts w:eastAsia="Times New Roman" w:cs="Times New Roman"/>
          <w:szCs w:val="24"/>
        </w:rPr>
      </w:pPr>
      <w:r w:rsidRPr="006E0FA4">
        <w:rPr>
          <w:rFonts w:eastAsia="Times New Roman" w:cs="Times New Roman"/>
          <w:szCs w:val="24"/>
        </w:rPr>
        <w:t>Based on a review of the record on research, we believe Dr. Woodward’s performance is satisfactory exhibiting a record appropriate to the rank of tenured full professor.</w:t>
      </w:r>
      <w:r>
        <w:rPr>
          <w:rFonts w:eastAsia="Times New Roman" w:cs="Times New Roman"/>
          <w:szCs w:val="24"/>
        </w:rPr>
        <w:t xml:space="preserve"> </w:t>
      </w:r>
    </w:p>
    <w:p w14:paraId="216E7412" w14:textId="77777777" w:rsidR="000B3260" w:rsidRDefault="000B3260" w:rsidP="00D649C7">
      <w:pPr>
        <w:widowControl w:val="0"/>
        <w:jc w:val="both"/>
        <w:rPr>
          <w:rFonts w:eastAsia="Times New Roman" w:cs="Times New Roman"/>
          <w:szCs w:val="24"/>
        </w:rPr>
      </w:pPr>
    </w:p>
    <w:p w14:paraId="25679FBF" w14:textId="77777777" w:rsidR="000B3260" w:rsidRDefault="000B3260" w:rsidP="00D649C7">
      <w:pPr>
        <w:widowControl w:val="0"/>
        <w:jc w:val="both"/>
        <w:rPr>
          <w:rFonts w:cs="Times New Roman"/>
          <w:bCs/>
          <w:szCs w:val="24"/>
        </w:rPr>
      </w:pPr>
      <w:r w:rsidRPr="00133824">
        <w:rPr>
          <w:rFonts w:cs="Times New Roman"/>
          <w:b/>
          <w:bCs/>
          <w:szCs w:val="24"/>
        </w:rPr>
        <w:t xml:space="preserve">Quality of </w:t>
      </w:r>
      <w:r w:rsidR="00AC5EE7">
        <w:rPr>
          <w:rFonts w:cs="Times New Roman"/>
          <w:b/>
          <w:bCs/>
          <w:szCs w:val="24"/>
        </w:rPr>
        <w:t>Advising</w:t>
      </w:r>
      <w:r>
        <w:rPr>
          <w:rFonts w:cs="Times New Roman"/>
          <w:b/>
          <w:bCs/>
          <w:szCs w:val="24"/>
        </w:rPr>
        <w:t xml:space="preserve"> – </w:t>
      </w:r>
      <w:r w:rsidRPr="00133824">
        <w:rPr>
          <w:rFonts w:cs="Times New Roman"/>
          <w:b/>
          <w:bCs/>
          <w:szCs w:val="24"/>
        </w:rPr>
        <w:t>Activities</w:t>
      </w:r>
      <w:r>
        <w:rPr>
          <w:rFonts w:cs="Times New Roman"/>
          <w:b/>
          <w:bCs/>
          <w:szCs w:val="24"/>
        </w:rPr>
        <w:t xml:space="preserve">, </w:t>
      </w:r>
      <w:r w:rsidRPr="00133824">
        <w:rPr>
          <w:rFonts w:cs="Times New Roman"/>
          <w:b/>
          <w:bCs/>
          <w:szCs w:val="24"/>
        </w:rPr>
        <w:t>Accomplishments</w:t>
      </w:r>
      <w:r>
        <w:rPr>
          <w:rFonts w:cs="Times New Roman"/>
          <w:b/>
          <w:bCs/>
          <w:szCs w:val="24"/>
        </w:rPr>
        <w:t>, and Analysis</w:t>
      </w:r>
    </w:p>
    <w:p w14:paraId="56673101" w14:textId="77777777" w:rsidR="00332F63" w:rsidRDefault="00332F63" w:rsidP="00D649C7">
      <w:pPr>
        <w:widowControl w:val="0"/>
        <w:jc w:val="both"/>
        <w:rPr>
          <w:rFonts w:eastAsia="Times New Roman" w:cs="Times New Roman"/>
          <w:szCs w:val="24"/>
        </w:rPr>
      </w:pPr>
    </w:p>
    <w:p w14:paraId="717936DE" w14:textId="3E281275" w:rsidR="00332F63" w:rsidRDefault="00AC5EE7" w:rsidP="00D649C7">
      <w:pPr>
        <w:widowControl w:val="0"/>
        <w:jc w:val="both"/>
      </w:pPr>
      <w:r>
        <w:rPr>
          <w:rFonts w:eastAsia="Times New Roman" w:cs="Times New Roman"/>
          <w:szCs w:val="24"/>
        </w:rPr>
        <w:t xml:space="preserve">Dr. </w:t>
      </w:r>
      <w:bookmarkStart w:id="0" w:name="here"/>
      <w:r w:rsidR="0002692B">
        <w:rPr>
          <w:rFonts w:eastAsia="Times New Roman" w:cs="Times New Roman"/>
          <w:szCs w:val="24"/>
        </w:rPr>
        <w:t>Woodward</w:t>
      </w:r>
      <w:r>
        <w:rPr>
          <w:rFonts w:eastAsia="Times New Roman" w:cs="Times New Roman"/>
          <w:szCs w:val="24"/>
        </w:rPr>
        <w:t xml:space="preserve"> has been one of the </w:t>
      </w:r>
      <w:r w:rsidR="009E2006" w:rsidRPr="00B3334E">
        <w:t xml:space="preserve">more active advisors of PhD students in the department. </w:t>
      </w:r>
      <w:bookmarkEnd w:id="0"/>
      <w:r w:rsidR="009E2006" w:rsidRPr="00B3334E">
        <w:t xml:space="preserve">Since </w:t>
      </w:r>
      <w:r w:rsidR="009E2006">
        <w:rPr>
          <w:rFonts w:eastAsia="Times New Roman" w:cs="Times New Roman"/>
          <w:szCs w:val="24"/>
        </w:rPr>
        <w:t>2013</w:t>
      </w:r>
      <w:r w:rsidR="00B67E84">
        <w:rPr>
          <w:rFonts w:eastAsia="Times New Roman" w:cs="Times New Roman"/>
          <w:szCs w:val="24"/>
        </w:rPr>
        <w:t xml:space="preserve"> </w:t>
      </w:r>
      <w:r w:rsidR="005951D2">
        <w:rPr>
          <w:rFonts w:eastAsia="Times New Roman" w:cs="Times New Roman"/>
          <w:szCs w:val="24"/>
        </w:rPr>
        <w:t>he</w:t>
      </w:r>
      <w:r w:rsidR="00B67E84">
        <w:rPr>
          <w:rFonts w:eastAsia="Times New Roman" w:cs="Times New Roman"/>
          <w:szCs w:val="24"/>
        </w:rPr>
        <w:t xml:space="preserve"> </w:t>
      </w:r>
      <w:r w:rsidR="009E2006">
        <w:rPr>
          <w:rFonts w:eastAsia="Times New Roman" w:cs="Times New Roman"/>
          <w:szCs w:val="24"/>
        </w:rPr>
        <w:t xml:space="preserve">has been </w:t>
      </w:r>
      <w:r w:rsidR="00B3334E">
        <w:rPr>
          <w:rFonts w:eastAsia="Times New Roman" w:cs="Times New Roman"/>
          <w:szCs w:val="24"/>
        </w:rPr>
        <w:t xml:space="preserve">the </w:t>
      </w:r>
      <w:r w:rsidR="00B3334E">
        <w:t xml:space="preserve">chair or co-chair of seven Ph.D. students, including two who have graduated and five </w:t>
      </w:r>
      <w:r w:rsidR="00AD5705">
        <w:t xml:space="preserve">who are </w:t>
      </w:r>
      <w:r w:rsidR="00B3334E">
        <w:t xml:space="preserve">current students. Of the nine students that have completed degrees during his career, two have obtained academic placements, </w:t>
      </w:r>
      <w:r w:rsidR="00053348">
        <w:t xml:space="preserve">two have research positions with the U.S. Federal Government, and the remainder were placed </w:t>
      </w:r>
      <w:r w:rsidR="00AD5705">
        <w:t xml:space="preserve">as </w:t>
      </w:r>
      <w:r w:rsidR="002D13AA">
        <w:t>post-doctoral</w:t>
      </w:r>
      <w:r w:rsidR="00053348">
        <w:t xml:space="preserve"> </w:t>
      </w:r>
      <w:r w:rsidR="00AD5705">
        <w:t xml:space="preserve">researchers </w:t>
      </w:r>
      <w:r w:rsidR="00053348">
        <w:t>or private sector</w:t>
      </w:r>
      <w:r w:rsidR="00AD5705">
        <w:t xml:space="preserve"> employees</w:t>
      </w:r>
      <w:r w:rsidR="00053348">
        <w:t>. He has also supervised four master</w:t>
      </w:r>
      <w:r w:rsidR="000D48DE">
        <w:t>'</w:t>
      </w:r>
      <w:r w:rsidR="00053348">
        <w:t xml:space="preserve">s students over his career, one of whom recently received the Best Thesis Award from the Southern Agricultural Economics Association. </w:t>
      </w:r>
    </w:p>
    <w:p w14:paraId="37B352BB" w14:textId="77777777" w:rsidR="00332F63" w:rsidRDefault="00332F63" w:rsidP="00D649C7">
      <w:pPr>
        <w:widowControl w:val="0"/>
        <w:jc w:val="both"/>
      </w:pPr>
    </w:p>
    <w:p w14:paraId="1DC4D24F" w14:textId="523AE014" w:rsidR="009A40F7" w:rsidRDefault="006E0FA4" w:rsidP="00D649C7">
      <w:pPr>
        <w:widowControl w:val="0"/>
        <w:jc w:val="both"/>
        <w:rPr>
          <w:rFonts w:eastAsia="Times New Roman" w:cs="Times New Roman"/>
          <w:szCs w:val="24"/>
        </w:rPr>
      </w:pPr>
      <w:r w:rsidRPr="006E0FA4">
        <w:t>Based on a review of the record on advising, we believe Dr. Woodward's performance is satisfactory exhibiting a record appropriate to the rank of tenured full professor.</w:t>
      </w:r>
    </w:p>
    <w:p w14:paraId="22C4E87C" w14:textId="77777777" w:rsidR="009A40F7" w:rsidRDefault="009A40F7" w:rsidP="00D649C7">
      <w:pPr>
        <w:widowControl w:val="0"/>
        <w:jc w:val="both"/>
        <w:rPr>
          <w:rFonts w:eastAsia="Times New Roman" w:cs="Times New Roman"/>
          <w:szCs w:val="24"/>
        </w:rPr>
      </w:pPr>
    </w:p>
    <w:p w14:paraId="771790F8" w14:textId="77777777" w:rsidR="006A04DC" w:rsidRDefault="006A04DC" w:rsidP="006A04DC">
      <w:pPr>
        <w:widowControl w:val="0"/>
        <w:jc w:val="both"/>
        <w:rPr>
          <w:rFonts w:cs="Times New Roman"/>
          <w:bCs/>
          <w:szCs w:val="24"/>
        </w:rPr>
      </w:pPr>
      <w:r w:rsidRPr="00133824">
        <w:rPr>
          <w:rFonts w:cs="Times New Roman"/>
          <w:b/>
          <w:bCs/>
          <w:szCs w:val="24"/>
        </w:rPr>
        <w:t xml:space="preserve">Quality of </w:t>
      </w:r>
      <w:r>
        <w:rPr>
          <w:rFonts w:cs="Times New Roman"/>
          <w:b/>
          <w:bCs/>
          <w:szCs w:val="24"/>
        </w:rPr>
        <w:t xml:space="preserve">Teaching – </w:t>
      </w:r>
      <w:r w:rsidRPr="00133824">
        <w:rPr>
          <w:rFonts w:cs="Times New Roman"/>
          <w:b/>
          <w:bCs/>
          <w:szCs w:val="24"/>
        </w:rPr>
        <w:t>Activities</w:t>
      </w:r>
      <w:r>
        <w:rPr>
          <w:rFonts w:cs="Times New Roman"/>
          <w:b/>
          <w:bCs/>
          <w:szCs w:val="24"/>
        </w:rPr>
        <w:t xml:space="preserve">, </w:t>
      </w:r>
      <w:r w:rsidRPr="00133824">
        <w:rPr>
          <w:rFonts w:cs="Times New Roman"/>
          <w:b/>
          <w:bCs/>
          <w:szCs w:val="24"/>
        </w:rPr>
        <w:t>Accomplishments</w:t>
      </w:r>
      <w:r>
        <w:rPr>
          <w:rFonts w:cs="Times New Roman"/>
          <w:b/>
          <w:bCs/>
          <w:szCs w:val="24"/>
        </w:rPr>
        <w:t>, and Analysis</w:t>
      </w:r>
    </w:p>
    <w:p w14:paraId="752AB117" w14:textId="77777777" w:rsidR="00332F63" w:rsidRDefault="00332F63" w:rsidP="00D649C7">
      <w:pPr>
        <w:widowControl w:val="0"/>
        <w:jc w:val="both"/>
        <w:rPr>
          <w:rFonts w:eastAsia="Times New Roman" w:cs="Times New Roman"/>
          <w:szCs w:val="24"/>
        </w:rPr>
      </w:pPr>
    </w:p>
    <w:p w14:paraId="21D4B82C" w14:textId="77777777" w:rsidR="00332F63" w:rsidRDefault="006A04DC" w:rsidP="00D649C7">
      <w:pPr>
        <w:widowControl w:val="0"/>
        <w:jc w:val="both"/>
        <w:rPr>
          <w:rFonts w:eastAsia="Times New Roman" w:cs="Times New Roman"/>
          <w:szCs w:val="24"/>
        </w:rPr>
      </w:pPr>
      <w:r>
        <w:rPr>
          <w:rFonts w:eastAsia="Times New Roman" w:cs="Times New Roman"/>
          <w:szCs w:val="24"/>
        </w:rPr>
        <w:t xml:space="preserve">Dr. </w:t>
      </w:r>
      <w:r w:rsidR="0002692B">
        <w:rPr>
          <w:rFonts w:eastAsia="Times New Roman" w:cs="Times New Roman"/>
          <w:szCs w:val="24"/>
        </w:rPr>
        <w:t>Woodward</w:t>
      </w:r>
      <w:r>
        <w:rPr>
          <w:rFonts w:eastAsia="Times New Roman" w:cs="Times New Roman"/>
          <w:szCs w:val="24"/>
        </w:rPr>
        <w:t xml:space="preserve"> teaches</w:t>
      </w:r>
      <w:r w:rsidR="005408AD">
        <w:rPr>
          <w:rFonts w:eastAsia="Times New Roman" w:cs="Times New Roman"/>
          <w:szCs w:val="24"/>
        </w:rPr>
        <w:t xml:space="preserve"> </w:t>
      </w:r>
      <w:r>
        <w:rPr>
          <w:rFonts w:eastAsia="Times New Roman" w:cs="Times New Roman"/>
          <w:szCs w:val="24"/>
        </w:rPr>
        <w:t xml:space="preserve">at the </w:t>
      </w:r>
      <w:r w:rsidR="00053348">
        <w:rPr>
          <w:rFonts w:eastAsia="Times New Roman" w:cs="Times New Roman"/>
          <w:szCs w:val="24"/>
        </w:rPr>
        <w:t xml:space="preserve">undergraduate and graduate </w:t>
      </w:r>
      <w:r>
        <w:rPr>
          <w:rFonts w:eastAsia="Times New Roman" w:cs="Times New Roman"/>
          <w:szCs w:val="24"/>
        </w:rPr>
        <w:t>level</w:t>
      </w:r>
      <w:r w:rsidR="00053348">
        <w:rPr>
          <w:rFonts w:eastAsia="Times New Roman" w:cs="Times New Roman"/>
          <w:szCs w:val="24"/>
        </w:rPr>
        <w:t xml:space="preserve">s. He taught AGEC 350, </w:t>
      </w:r>
      <w:r w:rsidR="00715084">
        <w:rPr>
          <w:rFonts w:eastAsia="Times New Roman" w:cs="Times New Roman"/>
          <w:szCs w:val="24"/>
        </w:rPr>
        <w:t>Environmenta</w:t>
      </w:r>
      <w:r w:rsidR="00E74407">
        <w:rPr>
          <w:rFonts w:eastAsia="Times New Roman" w:cs="Times New Roman"/>
          <w:szCs w:val="24"/>
        </w:rPr>
        <w:t xml:space="preserve">l and Natural Resource </w:t>
      </w:r>
      <w:r w:rsidR="002D13AA">
        <w:rPr>
          <w:rFonts w:eastAsia="Times New Roman" w:cs="Times New Roman"/>
          <w:szCs w:val="24"/>
        </w:rPr>
        <w:t>Economics</w:t>
      </w:r>
      <w:r w:rsidR="00E74407">
        <w:rPr>
          <w:rFonts w:eastAsia="Times New Roman" w:cs="Times New Roman"/>
          <w:szCs w:val="24"/>
        </w:rPr>
        <w:t xml:space="preserve"> </w:t>
      </w:r>
      <w:r w:rsidR="002D13AA">
        <w:rPr>
          <w:rFonts w:eastAsia="Times New Roman" w:cs="Times New Roman"/>
          <w:szCs w:val="24"/>
        </w:rPr>
        <w:t>annually</w:t>
      </w:r>
      <w:r w:rsidR="00E74407">
        <w:rPr>
          <w:rFonts w:eastAsia="Times New Roman" w:cs="Times New Roman"/>
          <w:szCs w:val="24"/>
        </w:rPr>
        <w:t xml:space="preserve"> until 2016. For his undergraduate teaching </w:t>
      </w:r>
      <w:r w:rsidR="00A8690D">
        <w:rPr>
          <w:rFonts w:eastAsia="Times New Roman" w:cs="Times New Roman"/>
          <w:szCs w:val="24"/>
        </w:rPr>
        <w:t xml:space="preserve">Dr. Woodward </w:t>
      </w:r>
      <w:r w:rsidR="00E74407">
        <w:rPr>
          <w:rFonts w:eastAsia="Times New Roman" w:cs="Times New Roman"/>
          <w:szCs w:val="24"/>
        </w:rPr>
        <w:t xml:space="preserve">received </w:t>
      </w:r>
      <w:r w:rsidR="00A8690D">
        <w:rPr>
          <w:rFonts w:eastAsia="Times New Roman" w:cs="Times New Roman"/>
          <w:szCs w:val="24"/>
        </w:rPr>
        <w:t xml:space="preserve">the </w:t>
      </w:r>
      <w:r w:rsidR="00A8690D" w:rsidRPr="00A8690D">
        <w:rPr>
          <w:rFonts w:eastAsia="Times New Roman" w:cs="Times New Roman"/>
          <w:szCs w:val="24"/>
        </w:rPr>
        <w:t>Southern Agricultural Economics Association</w:t>
      </w:r>
      <w:r w:rsidR="00A8690D">
        <w:rPr>
          <w:rFonts w:eastAsia="Times New Roman" w:cs="Times New Roman"/>
          <w:szCs w:val="24"/>
        </w:rPr>
        <w:t xml:space="preserve">’s </w:t>
      </w:r>
      <w:r w:rsidR="00A8690D" w:rsidRPr="00A8690D">
        <w:rPr>
          <w:rFonts w:eastAsia="Times New Roman" w:cs="Times New Roman"/>
          <w:szCs w:val="24"/>
        </w:rPr>
        <w:t>2013</w:t>
      </w:r>
      <w:r w:rsidR="00A8690D">
        <w:rPr>
          <w:rFonts w:eastAsia="Times New Roman" w:cs="Times New Roman"/>
          <w:szCs w:val="24"/>
        </w:rPr>
        <w:t xml:space="preserve"> award </w:t>
      </w:r>
      <w:r w:rsidR="002D13AA">
        <w:rPr>
          <w:rFonts w:eastAsia="Times New Roman" w:cs="Times New Roman"/>
          <w:szCs w:val="24"/>
        </w:rPr>
        <w:t>for</w:t>
      </w:r>
      <w:r w:rsidR="00A8690D">
        <w:rPr>
          <w:rFonts w:eastAsia="Times New Roman" w:cs="Times New Roman"/>
          <w:szCs w:val="24"/>
        </w:rPr>
        <w:t xml:space="preserve"> </w:t>
      </w:r>
      <w:r w:rsidR="00A8690D" w:rsidRPr="00A8690D">
        <w:rPr>
          <w:rFonts w:eastAsia="Times New Roman" w:cs="Times New Roman"/>
          <w:szCs w:val="24"/>
        </w:rPr>
        <w:t xml:space="preserve">Outstanding Teaching of a Course </w:t>
      </w:r>
      <w:r w:rsidR="00A8690D">
        <w:rPr>
          <w:rFonts w:eastAsia="Times New Roman" w:cs="Times New Roman"/>
          <w:szCs w:val="24"/>
        </w:rPr>
        <w:t xml:space="preserve">as well as awards from the </w:t>
      </w:r>
      <w:r w:rsidR="00AD5705">
        <w:rPr>
          <w:rFonts w:eastAsia="Times New Roman" w:cs="Times New Roman"/>
          <w:szCs w:val="24"/>
        </w:rPr>
        <w:t xml:space="preserve">COALS Vice-Chancellor </w:t>
      </w:r>
      <w:r w:rsidR="00A8690D">
        <w:rPr>
          <w:rFonts w:eastAsia="Times New Roman" w:cs="Times New Roman"/>
          <w:szCs w:val="24"/>
        </w:rPr>
        <w:t xml:space="preserve">and </w:t>
      </w:r>
      <w:r w:rsidR="00AD5705">
        <w:rPr>
          <w:rFonts w:eastAsia="Times New Roman" w:cs="Times New Roman"/>
          <w:szCs w:val="24"/>
        </w:rPr>
        <w:t xml:space="preserve">the </w:t>
      </w:r>
      <w:r w:rsidR="00A8690D" w:rsidRPr="00A8690D">
        <w:rPr>
          <w:rFonts w:eastAsia="Times New Roman" w:cs="Times New Roman"/>
          <w:szCs w:val="24"/>
        </w:rPr>
        <w:t xml:space="preserve">Texas </w:t>
      </w:r>
      <w:proofErr w:type="gramStart"/>
      <w:r w:rsidR="00A8690D" w:rsidRPr="00A8690D">
        <w:rPr>
          <w:rFonts w:eastAsia="Times New Roman" w:cs="Times New Roman"/>
          <w:szCs w:val="24"/>
        </w:rPr>
        <w:t>A&amp;M</w:t>
      </w:r>
      <w:proofErr w:type="gramEnd"/>
      <w:r w:rsidR="00A8690D" w:rsidRPr="00A8690D">
        <w:rPr>
          <w:rFonts w:eastAsia="Times New Roman" w:cs="Times New Roman"/>
          <w:szCs w:val="24"/>
        </w:rPr>
        <w:t xml:space="preserve"> Association of Former Students</w:t>
      </w:r>
      <w:r w:rsidR="00A8690D">
        <w:rPr>
          <w:rFonts w:eastAsia="Times New Roman" w:cs="Times New Roman"/>
          <w:szCs w:val="24"/>
        </w:rPr>
        <w:t xml:space="preserve">. Dr. Woodward has been </w:t>
      </w:r>
      <w:r w:rsidR="00AD5705">
        <w:rPr>
          <w:rFonts w:eastAsia="Times New Roman" w:cs="Times New Roman"/>
          <w:szCs w:val="24"/>
        </w:rPr>
        <w:t>a very active</w:t>
      </w:r>
      <w:r w:rsidR="00A8690D">
        <w:rPr>
          <w:rFonts w:eastAsia="Times New Roman" w:cs="Times New Roman"/>
          <w:szCs w:val="24"/>
        </w:rPr>
        <w:t xml:space="preserve"> instructor </w:t>
      </w:r>
      <w:r w:rsidR="00A8690D">
        <w:rPr>
          <w:rFonts w:eastAsia="Times New Roman" w:cs="Times New Roman"/>
          <w:szCs w:val="24"/>
        </w:rPr>
        <w:lastRenderedPageBreak/>
        <w:t xml:space="preserve">in the Department’s Ph.D. program, and is currently teaching or co-teaching two core courses, AGEC 642, Dynamic Optimization, and AGEC 636, Welfare Economics. He has also at various times taught or co-taught both of the department’s Ph.D. courses in environmental and natural resource economics. </w:t>
      </w:r>
      <w:r w:rsidR="00514C61">
        <w:rPr>
          <w:rFonts w:eastAsia="Times New Roman" w:cs="Times New Roman"/>
          <w:szCs w:val="24"/>
        </w:rPr>
        <w:t xml:space="preserve">Finally, Dr. Woodward twice was the co-instructor of RPTS/WFSC </w:t>
      </w:r>
      <w:r w:rsidR="00A15D76">
        <w:rPr>
          <w:rFonts w:eastAsia="Times New Roman" w:cs="Times New Roman"/>
          <w:szCs w:val="24"/>
        </w:rPr>
        <w:t xml:space="preserve">655, the only required course in the interdisciplinary Applied Biodiversity Sciences </w:t>
      </w:r>
      <w:r w:rsidR="002D13AA">
        <w:rPr>
          <w:rFonts w:eastAsia="Times New Roman" w:cs="Times New Roman"/>
          <w:szCs w:val="24"/>
        </w:rPr>
        <w:t>Program</w:t>
      </w:r>
      <w:r w:rsidR="00A15D76">
        <w:rPr>
          <w:rFonts w:eastAsia="Times New Roman" w:cs="Times New Roman"/>
          <w:szCs w:val="24"/>
        </w:rPr>
        <w:t xml:space="preserve">. Dr. Woodward’s </w:t>
      </w:r>
      <w:r w:rsidR="003952E0">
        <w:rPr>
          <w:rFonts w:eastAsia="Times New Roman" w:cs="Times New Roman"/>
          <w:szCs w:val="24"/>
        </w:rPr>
        <w:t xml:space="preserve">PhD level </w:t>
      </w:r>
      <w:r w:rsidR="00A15D76">
        <w:rPr>
          <w:rFonts w:eastAsia="Times New Roman" w:cs="Times New Roman"/>
          <w:szCs w:val="24"/>
        </w:rPr>
        <w:t>student evaluations are consistently at or above the department</w:t>
      </w:r>
      <w:r w:rsidR="00AF1737">
        <w:rPr>
          <w:rFonts w:eastAsia="Times New Roman" w:cs="Times New Roman"/>
          <w:szCs w:val="24"/>
        </w:rPr>
        <w:t>al average.</w:t>
      </w:r>
      <w:r w:rsidR="006E0FA4">
        <w:rPr>
          <w:rFonts w:eastAsia="Times New Roman" w:cs="Times New Roman"/>
          <w:szCs w:val="24"/>
        </w:rPr>
        <w:t xml:space="preserve"> </w:t>
      </w:r>
    </w:p>
    <w:p w14:paraId="330AECEF" w14:textId="77777777" w:rsidR="00332F63" w:rsidRDefault="00332F63" w:rsidP="00D649C7">
      <w:pPr>
        <w:widowControl w:val="0"/>
        <w:jc w:val="both"/>
        <w:rPr>
          <w:rFonts w:eastAsia="Times New Roman" w:cs="Times New Roman"/>
          <w:szCs w:val="24"/>
        </w:rPr>
      </w:pPr>
    </w:p>
    <w:p w14:paraId="72F9E689" w14:textId="78AA299A" w:rsidR="00A8690D" w:rsidRDefault="006E0FA4" w:rsidP="00D649C7">
      <w:pPr>
        <w:widowControl w:val="0"/>
        <w:jc w:val="both"/>
        <w:rPr>
          <w:rFonts w:eastAsia="Times New Roman" w:cs="Times New Roman"/>
          <w:szCs w:val="24"/>
        </w:rPr>
      </w:pPr>
      <w:r w:rsidRPr="006E0FA4">
        <w:rPr>
          <w:rFonts w:eastAsia="Times New Roman" w:cs="Times New Roman"/>
          <w:szCs w:val="24"/>
        </w:rPr>
        <w:t>Based on a review of the record on teaching, we believe Dr. Woodward's performance is satisfactory exhibiting a record appropriate to the rank of tenured full professor.</w:t>
      </w:r>
    </w:p>
    <w:p w14:paraId="0CC79F70" w14:textId="1BC38E57" w:rsidR="00133824" w:rsidRPr="00133824" w:rsidRDefault="00133824" w:rsidP="00D649C7">
      <w:pPr>
        <w:widowControl w:val="0"/>
        <w:jc w:val="both"/>
        <w:rPr>
          <w:rFonts w:eastAsia="Times New Roman" w:cs="Times New Roman"/>
          <w:szCs w:val="24"/>
        </w:rPr>
      </w:pPr>
    </w:p>
    <w:p w14:paraId="613C424F" w14:textId="787FC06F" w:rsidR="004B05BD" w:rsidRDefault="004B05BD" w:rsidP="003A06C2">
      <w:pPr>
        <w:keepNext/>
        <w:widowControl w:val="0"/>
        <w:jc w:val="both"/>
        <w:rPr>
          <w:rFonts w:cs="Times New Roman"/>
          <w:b/>
          <w:bCs/>
          <w:szCs w:val="24"/>
        </w:rPr>
      </w:pPr>
      <w:r w:rsidRPr="00133824">
        <w:rPr>
          <w:rFonts w:cs="Times New Roman"/>
          <w:b/>
          <w:bCs/>
          <w:szCs w:val="24"/>
        </w:rPr>
        <w:t xml:space="preserve">Quality of </w:t>
      </w:r>
      <w:r>
        <w:rPr>
          <w:rFonts w:cs="Times New Roman"/>
          <w:b/>
          <w:bCs/>
          <w:szCs w:val="24"/>
        </w:rPr>
        <w:t xml:space="preserve">Service – </w:t>
      </w:r>
      <w:r w:rsidRPr="00133824">
        <w:rPr>
          <w:rFonts w:cs="Times New Roman"/>
          <w:b/>
          <w:bCs/>
          <w:szCs w:val="24"/>
        </w:rPr>
        <w:t>Activities</w:t>
      </w:r>
      <w:r>
        <w:rPr>
          <w:rFonts w:cs="Times New Roman"/>
          <w:b/>
          <w:bCs/>
          <w:szCs w:val="24"/>
        </w:rPr>
        <w:t xml:space="preserve">, </w:t>
      </w:r>
      <w:r w:rsidRPr="00133824">
        <w:rPr>
          <w:rFonts w:cs="Times New Roman"/>
          <w:b/>
          <w:bCs/>
          <w:szCs w:val="24"/>
        </w:rPr>
        <w:t>Accomplishments</w:t>
      </w:r>
      <w:r>
        <w:rPr>
          <w:rFonts w:cs="Times New Roman"/>
          <w:b/>
          <w:bCs/>
          <w:szCs w:val="24"/>
        </w:rPr>
        <w:t>, and Analysis</w:t>
      </w:r>
    </w:p>
    <w:p w14:paraId="6DE7CD87" w14:textId="77777777" w:rsidR="00332F63" w:rsidRDefault="00332F63" w:rsidP="006E44B8"/>
    <w:p w14:paraId="096B80B8" w14:textId="45306D8F" w:rsidR="00A73B59" w:rsidRDefault="00AF1737" w:rsidP="006E44B8">
      <w:r w:rsidRPr="00AF1737">
        <w:t>Dr</w:t>
      </w:r>
      <w:r>
        <w:t xml:space="preserve">. Woodward has a commendable record of service to the </w:t>
      </w:r>
      <w:r w:rsidR="003952E0">
        <w:t xml:space="preserve">Profession, </w:t>
      </w:r>
      <w:r>
        <w:t xml:space="preserve">Department, </w:t>
      </w:r>
      <w:r w:rsidR="003952E0">
        <w:t xml:space="preserve">and </w:t>
      </w:r>
      <w:r>
        <w:t xml:space="preserve">University. </w:t>
      </w:r>
      <w:r w:rsidR="003952E0">
        <w:t>Professionally</w:t>
      </w:r>
      <w:r w:rsidR="006E44B8">
        <w:t>,</w:t>
      </w:r>
      <w:r w:rsidR="003952E0">
        <w:t xml:space="preserve"> he has provided substantial service role in scholarly review. He is currently one of the four Co-Editors of the </w:t>
      </w:r>
      <w:r w:rsidR="003952E0" w:rsidRPr="003A06C2">
        <w:rPr>
          <w:i/>
        </w:rPr>
        <w:t>Journal of Agricultural and Resource Economics.</w:t>
      </w:r>
      <w:r w:rsidR="003952E0">
        <w:t xml:space="preserve"> Previously, he was an Associate Editor of </w:t>
      </w:r>
      <w:r w:rsidR="003952E0" w:rsidRPr="003A06C2">
        <w:rPr>
          <w:i/>
        </w:rPr>
        <w:t>Economics Bulletin</w:t>
      </w:r>
      <w:r w:rsidR="003952E0">
        <w:t xml:space="preserve"> and </w:t>
      </w:r>
      <w:r w:rsidR="003952E0">
        <w:rPr>
          <w:i/>
        </w:rPr>
        <w:t>Marine Resource Economics</w:t>
      </w:r>
      <w:r w:rsidR="003952E0">
        <w:t xml:space="preserve"> and in </w:t>
      </w:r>
      <w:r w:rsidR="00A73B59">
        <w:t>all of these role</w:t>
      </w:r>
      <w:r w:rsidR="003952E0">
        <w:t xml:space="preserve"> his responsibilities included supervising the complete review process, from identifying reviewers to making editorial decisions. </w:t>
      </w:r>
      <w:r w:rsidR="00A73B59">
        <w:t xml:space="preserve">Additionally, </w:t>
      </w:r>
      <w:r w:rsidR="003952E0">
        <w:t xml:space="preserve">Dr. Woodward is a member of the Editorial Council for the </w:t>
      </w:r>
      <w:r w:rsidR="003952E0" w:rsidRPr="00085128">
        <w:rPr>
          <w:i/>
        </w:rPr>
        <w:t>Journal of Environmental Economics and Management</w:t>
      </w:r>
      <w:r w:rsidR="003952E0">
        <w:t xml:space="preserve"> and the Editorial Board of </w:t>
      </w:r>
      <w:r w:rsidR="003952E0" w:rsidRPr="00085128">
        <w:rPr>
          <w:i/>
        </w:rPr>
        <w:t>Land Economics</w:t>
      </w:r>
      <w:r w:rsidR="003952E0">
        <w:t xml:space="preserve">, two of the leading field journals in the area of environmental and resource economics. Finally, Dr. Woodward served for two years as the Panel Manager for USDA’s </w:t>
      </w:r>
      <w:r w:rsidR="003952E0" w:rsidRPr="00511775">
        <w:t>Agriculture and Food Research Initiative (AFRI</w:t>
      </w:r>
      <w:r w:rsidR="003952E0">
        <w:t xml:space="preserve">) grant program in the area of </w:t>
      </w:r>
      <w:r w:rsidR="003952E0" w:rsidRPr="00511775">
        <w:t xml:space="preserve">Environmental and Natural Resource </w:t>
      </w:r>
      <w:r w:rsidR="003952E0">
        <w:t xml:space="preserve">Economics. </w:t>
      </w:r>
    </w:p>
    <w:p w14:paraId="45DEDFA6" w14:textId="77777777" w:rsidR="00332F63" w:rsidRDefault="00332F63" w:rsidP="006E44B8"/>
    <w:p w14:paraId="481C6164" w14:textId="77777777" w:rsidR="000D48DE" w:rsidRDefault="00AF1737" w:rsidP="006E44B8">
      <w:r>
        <w:t xml:space="preserve">Dr. Woodward’s service to the </w:t>
      </w:r>
      <w:r w:rsidR="00A73B59">
        <w:t xml:space="preserve">college has involved membership on the College Promotion and Tenure Committee and the Tom Slick Fellowship committee where he has served since 2010. His </w:t>
      </w:r>
      <w:r>
        <w:t>department</w:t>
      </w:r>
      <w:r w:rsidR="00A73B59">
        <w:t>al service</w:t>
      </w:r>
      <w:r>
        <w:t xml:space="preserve"> has </w:t>
      </w:r>
      <w:r w:rsidR="00A73B59">
        <w:t xml:space="preserve">mainly been </w:t>
      </w:r>
      <w:r>
        <w:t xml:space="preserve">in the form of </w:t>
      </w:r>
      <w:r w:rsidR="00BF37C1">
        <w:t>roles on</w:t>
      </w:r>
      <w:r>
        <w:t xml:space="preserve"> departmental</w:t>
      </w:r>
      <w:r w:rsidR="00BF37C1">
        <w:t xml:space="preserve"> programmatic and faculty evaluation</w:t>
      </w:r>
      <w:r>
        <w:t xml:space="preserve"> committees. He has served on the elected Faculty Advisory Committee three times, the department’s Faculty Evaluation Committee (chairing that </w:t>
      </w:r>
      <w:r w:rsidR="00BF37C1">
        <w:t xml:space="preserve">committee </w:t>
      </w:r>
      <w:r>
        <w:t>for two years</w:t>
      </w:r>
      <w:r w:rsidR="003A06C2">
        <w:t xml:space="preserve">) and the Graduate Advisory Committee. Dr. Woodward was a long-time member of the Qualifier Examination Committee, and has served on the </w:t>
      </w:r>
      <w:r w:rsidR="00BF37C1">
        <w:t xml:space="preserve">Resource and Environmental Economics </w:t>
      </w:r>
      <w:r w:rsidR="003A06C2">
        <w:t xml:space="preserve">Preliminary Examination Committee for all but a few years since 2003.  </w:t>
      </w:r>
    </w:p>
    <w:p w14:paraId="07718371" w14:textId="77777777" w:rsidR="000D48DE" w:rsidRDefault="000D48DE" w:rsidP="006E44B8"/>
    <w:p w14:paraId="58065A35" w14:textId="03D11724" w:rsidR="00AF1737" w:rsidRPr="003A06C2" w:rsidRDefault="006E0FA4" w:rsidP="006E44B8">
      <w:pPr>
        <w:rPr>
          <w:i/>
        </w:rPr>
      </w:pPr>
      <w:r w:rsidRPr="006E0FA4">
        <w:t xml:space="preserve">Based on a review of the record on service, we believe Dr. Woodward's performance is quite satisfactory with some evidence of meritorious performance relative to our expectation </w:t>
      </w:r>
      <w:r>
        <w:t>of</w:t>
      </w:r>
      <w:r w:rsidRPr="006E0FA4">
        <w:t xml:space="preserve"> a record appropriate to the rank of tenured full professor</w:t>
      </w:r>
    </w:p>
    <w:p w14:paraId="5FD66FEF" w14:textId="77777777" w:rsidR="001C78AC" w:rsidRPr="00133824" w:rsidRDefault="001C78AC" w:rsidP="00D649C7">
      <w:pPr>
        <w:widowControl w:val="0"/>
        <w:jc w:val="both"/>
        <w:rPr>
          <w:rFonts w:eastAsia="Times New Roman" w:cs="Times New Roman"/>
          <w:szCs w:val="24"/>
        </w:rPr>
      </w:pPr>
    </w:p>
    <w:p w14:paraId="40911B7C" w14:textId="77777777" w:rsidR="00133824" w:rsidRPr="00FB7134" w:rsidRDefault="00133824" w:rsidP="00D649C7">
      <w:pPr>
        <w:widowControl w:val="0"/>
        <w:jc w:val="both"/>
        <w:outlineLvl w:val="1"/>
        <w:rPr>
          <w:rFonts w:eastAsia="Times New Roman" w:cs="Times New Roman"/>
          <w:b/>
          <w:bCs/>
          <w:szCs w:val="24"/>
        </w:rPr>
      </w:pPr>
      <w:r w:rsidRPr="00133824">
        <w:rPr>
          <w:rFonts w:eastAsia="Times New Roman" w:cs="Times New Roman"/>
          <w:b/>
          <w:bCs/>
          <w:szCs w:val="24"/>
        </w:rPr>
        <w:t xml:space="preserve">Conclusions </w:t>
      </w:r>
    </w:p>
    <w:p w14:paraId="51F98EF2" w14:textId="77777777" w:rsidR="006E0FA4" w:rsidRDefault="006E0FA4" w:rsidP="006E0FA4">
      <w:pPr>
        <w:widowControl w:val="0"/>
        <w:jc w:val="both"/>
        <w:outlineLvl w:val="1"/>
        <w:rPr>
          <w:rFonts w:eastAsia="Times New Roman" w:cs="Times New Roman"/>
          <w:bCs/>
          <w:color w:val="0070C0"/>
          <w:szCs w:val="24"/>
        </w:rPr>
      </w:pPr>
    </w:p>
    <w:p w14:paraId="538AFF75" w14:textId="4373298A" w:rsidR="006E0FA4" w:rsidRDefault="006E0FA4" w:rsidP="006E0FA4">
      <w:pPr>
        <w:widowControl w:val="0"/>
        <w:jc w:val="both"/>
        <w:outlineLvl w:val="1"/>
        <w:rPr>
          <w:rFonts w:eastAsia="Times New Roman" w:cs="Times New Roman"/>
          <w:bCs/>
          <w:szCs w:val="24"/>
        </w:rPr>
      </w:pPr>
      <w:r w:rsidRPr="006E0FA4">
        <w:rPr>
          <w:rFonts w:eastAsia="Times New Roman" w:cs="Times New Roman"/>
          <w:bCs/>
          <w:szCs w:val="24"/>
        </w:rPr>
        <w:t>Dr. Woodward across the stated functional areas is evaluated as having satisfactory performance in research, satisfactory with some evidence of meritorious performance in service, satisfactory in advising and satisfactory in teaching.  Overall Dr. Woodward is a productive faculty member that we evaluate as having satisfactory performance.</w:t>
      </w:r>
    </w:p>
    <w:p w14:paraId="340D63D5" w14:textId="77777777" w:rsidR="00F0696F" w:rsidRPr="006E0FA4" w:rsidRDefault="00F0696F" w:rsidP="006E0FA4">
      <w:pPr>
        <w:widowControl w:val="0"/>
        <w:jc w:val="both"/>
        <w:outlineLvl w:val="1"/>
        <w:rPr>
          <w:rFonts w:eastAsia="Times New Roman" w:cs="Times New Roman"/>
          <w:bCs/>
          <w:szCs w:val="24"/>
        </w:rPr>
      </w:pPr>
    </w:p>
    <w:tbl>
      <w:tblPr>
        <w:tblStyle w:val="TableGrid"/>
        <w:tblW w:w="0" w:type="auto"/>
        <w:tblLook w:val="04A0" w:firstRow="1" w:lastRow="0" w:firstColumn="1" w:lastColumn="0" w:noHBand="0" w:noVBand="1"/>
      </w:tblPr>
      <w:tblGrid>
        <w:gridCol w:w="1963"/>
        <w:gridCol w:w="1350"/>
        <w:gridCol w:w="456"/>
        <w:gridCol w:w="1363"/>
        <w:gridCol w:w="456"/>
        <w:gridCol w:w="1616"/>
        <w:gridCol w:w="456"/>
      </w:tblGrid>
      <w:tr w:rsidR="00F0696F" w14:paraId="1DC7B42B" w14:textId="77777777" w:rsidTr="00F0696F">
        <w:tc>
          <w:tcPr>
            <w:tcW w:w="0" w:type="auto"/>
          </w:tcPr>
          <w:p w14:paraId="4067A827" w14:textId="77777777" w:rsidR="00F0696F" w:rsidRPr="004B05BD" w:rsidRDefault="00F0696F" w:rsidP="001C78AC">
            <w:pPr>
              <w:widowControl w:val="0"/>
              <w:outlineLvl w:val="1"/>
              <w:rPr>
                <w:rFonts w:eastAsia="Times New Roman" w:cs="Times New Roman"/>
                <w:bCs/>
                <w:szCs w:val="24"/>
              </w:rPr>
            </w:pPr>
            <w:bookmarkStart w:id="1" w:name="_GoBack"/>
            <w:bookmarkEnd w:id="1"/>
            <w:r w:rsidRPr="004B05BD">
              <w:rPr>
                <w:rFonts w:eastAsia="Times New Roman" w:cs="Times New Roman"/>
                <w:b/>
                <w:bCs/>
                <w:szCs w:val="24"/>
              </w:rPr>
              <w:t>Number of Votes</w:t>
            </w:r>
          </w:p>
        </w:tc>
        <w:tc>
          <w:tcPr>
            <w:tcW w:w="0" w:type="auto"/>
          </w:tcPr>
          <w:p w14:paraId="63AAAB52" w14:textId="77777777" w:rsidR="00F0696F" w:rsidRPr="00332F63" w:rsidRDefault="00F0696F" w:rsidP="001C78AC">
            <w:pPr>
              <w:widowControl w:val="0"/>
              <w:rPr>
                <w:rFonts w:cs="Times New Roman"/>
                <w:szCs w:val="24"/>
                <w:highlight w:val="yellow"/>
              </w:rPr>
            </w:pPr>
            <w:r w:rsidRPr="00332F63">
              <w:rPr>
                <w:rFonts w:cs="Times New Roman"/>
                <w:szCs w:val="24"/>
                <w:highlight w:val="yellow"/>
              </w:rPr>
              <w:t xml:space="preserve">Meritorious       </w:t>
            </w:r>
          </w:p>
        </w:tc>
        <w:tc>
          <w:tcPr>
            <w:tcW w:w="0" w:type="auto"/>
          </w:tcPr>
          <w:p w14:paraId="257B49C0" w14:textId="77777777" w:rsidR="00F0696F" w:rsidRPr="00332F63" w:rsidRDefault="00F0696F" w:rsidP="001C78AC">
            <w:pPr>
              <w:widowControl w:val="0"/>
              <w:jc w:val="center"/>
              <w:rPr>
                <w:rFonts w:cs="Times New Roman"/>
                <w:szCs w:val="24"/>
                <w:highlight w:val="yellow"/>
              </w:rPr>
            </w:pPr>
            <w:r w:rsidRPr="00332F63">
              <w:rPr>
                <w:rFonts w:cs="Times New Roman"/>
                <w:szCs w:val="24"/>
                <w:highlight w:val="yellow"/>
              </w:rPr>
              <w:t>xx</w:t>
            </w:r>
          </w:p>
        </w:tc>
        <w:tc>
          <w:tcPr>
            <w:tcW w:w="0" w:type="auto"/>
          </w:tcPr>
          <w:p w14:paraId="05C8FFE1" w14:textId="0495E6A8" w:rsidR="00F0696F" w:rsidRPr="00332F63" w:rsidRDefault="00F0696F" w:rsidP="009902B2">
            <w:pPr>
              <w:widowControl w:val="0"/>
              <w:rPr>
                <w:rFonts w:cs="Times New Roman"/>
                <w:szCs w:val="24"/>
                <w:highlight w:val="yellow"/>
              </w:rPr>
            </w:pPr>
            <w:r w:rsidRPr="00332F63">
              <w:rPr>
                <w:rFonts w:cs="Times New Roman"/>
                <w:szCs w:val="24"/>
                <w:highlight w:val="yellow"/>
              </w:rPr>
              <w:t xml:space="preserve">Satisfactory </w:t>
            </w:r>
          </w:p>
        </w:tc>
        <w:tc>
          <w:tcPr>
            <w:tcW w:w="0" w:type="auto"/>
          </w:tcPr>
          <w:p w14:paraId="0B0D05E7" w14:textId="77777777" w:rsidR="00F0696F" w:rsidRPr="00332F63" w:rsidRDefault="00F0696F" w:rsidP="001C78AC">
            <w:pPr>
              <w:widowControl w:val="0"/>
              <w:jc w:val="center"/>
              <w:rPr>
                <w:rFonts w:cs="Times New Roman"/>
                <w:szCs w:val="24"/>
                <w:highlight w:val="yellow"/>
              </w:rPr>
            </w:pPr>
            <w:r w:rsidRPr="00332F63">
              <w:rPr>
                <w:rFonts w:cs="Times New Roman"/>
                <w:szCs w:val="24"/>
                <w:highlight w:val="yellow"/>
              </w:rPr>
              <w:t>xx</w:t>
            </w:r>
          </w:p>
        </w:tc>
        <w:tc>
          <w:tcPr>
            <w:tcW w:w="0" w:type="auto"/>
          </w:tcPr>
          <w:p w14:paraId="0DA81403" w14:textId="433C8BC6" w:rsidR="00F0696F" w:rsidRPr="00332F63" w:rsidRDefault="00F0696F" w:rsidP="001C78AC">
            <w:pPr>
              <w:widowControl w:val="0"/>
              <w:rPr>
                <w:rFonts w:cs="Times New Roman"/>
                <w:szCs w:val="24"/>
                <w:highlight w:val="yellow"/>
              </w:rPr>
            </w:pPr>
            <w:r w:rsidRPr="00332F63">
              <w:rPr>
                <w:rFonts w:cs="Times New Roman"/>
                <w:szCs w:val="24"/>
                <w:highlight w:val="yellow"/>
              </w:rPr>
              <w:t>Unsatisfactory</w:t>
            </w:r>
          </w:p>
        </w:tc>
        <w:tc>
          <w:tcPr>
            <w:tcW w:w="0" w:type="auto"/>
          </w:tcPr>
          <w:p w14:paraId="04146733" w14:textId="77777777" w:rsidR="00F0696F" w:rsidRPr="00332F63" w:rsidRDefault="00F0696F" w:rsidP="001C78AC">
            <w:pPr>
              <w:widowControl w:val="0"/>
              <w:jc w:val="center"/>
              <w:rPr>
                <w:rFonts w:cs="Times New Roman"/>
                <w:szCs w:val="24"/>
                <w:highlight w:val="yellow"/>
              </w:rPr>
            </w:pPr>
            <w:r w:rsidRPr="00332F63">
              <w:rPr>
                <w:rFonts w:cs="Times New Roman"/>
                <w:szCs w:val="24"/>
                <w:highlight w:val="yellow"/>
              </w:rPr>
              <w:t>xx</w:t>
            </w:r>
          </w:p>
        </w:tc>
      </w:tr>
    </w:tbl>
    <w:p w14:paraId="1157A8A5" w14:textId="77777777" w:rsidR="001C78AC" w:rsidRPr="000B3260" w:rsidRDefault="001C78AC" w:rsidP="00332F63">
      <w:pPr>
        <w:widowControl w:val="0"/>
        <w:outlineLvl w:val="1"/>
        <w:rPr>
          <w:rFonts w:eastAsia="Times New Roman" w:cs="Times New Roman"/>
          <w:bCs/>
          <w:szCs w:val="24"/>
        </w:rPr>
      </w:pPr>
    </w:p>
    <w:sectPr w:rsidR="001C78AC" w:rsidRPr="000B3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24"/>
    <w:rsid w:val="0002692B"/>
    <w:rsid w:val="00027263"/>
    <w:rsid w:val="00031FE7"/>
    <w:rsid w:val="000454D7"/>
    <w:rsid w:val="00053348"/>
    <w:rsid w:val="00083037"/>
    <w:rsid w:val="000B3260"/>
    <w:rsid w:val="000D48DE"/>
    <w:rsid w:val="00106EB8"/>
    <w:rsid w:val="00133824"/>
    <w:rsid w:val="001A4D77"/>
    <w:rsid w:val="001B6411"/>
    <w:rsid w:val="001B7471"/>
    <w:rsid w:val="001B7865"/>
    <w:rsid w:val="001C78AC"/>
    <w:rsid w:val="001D10BF"/>
    <w:rsid w:val="001E2DB3"/>
    <w:rsid w:val="001E3179"/>
    <w:rsid w:val="002036E3"/>
    <w:rsid w:val="002A20B5"/>
    <w:rsid w:val="002D13AA"/>
    <w:rsid w:val="002D5AD6"/>
    <w:rsid w:val="002F3A62"/>
    <w:rsid w:val="0030655D"/>
    <w:rsid w:val="00332F63"/>
    <w:rsid w:val="0033638C"/>
    <w:rsid w:val="003569F3"/>
    <w:rsid w:val="003952E0"/>
    <w:rsid w:val="003A06C2"/>
    <w:rsid w:val="003A5B7E"/>
    <w:rsid w:val="003C335A"/>
    <w:rsid w:val="003F22B4"/>
    <w:rsid w:val="00427DFE"/>
    <w:rsid w:val="004550DA"/>
    <w:rsid w:val="00463858"/>
    <w:rsid w:val="004B05BD"/>
    <w:rsid w:val="004E23D8"/>
    <w:rsid w:val="004E5D14"/>
    <w:rsid w:val="00511775"/>
    <w:rsid w:val="00513140"/>
    <w:rsid w:val="005147CF"/>
    <w:rsid w:val="00514C61"/>
    <w:rsid w:val="00520DDD"/>
    <w:rsid w:val="005408AD"/>
    <w:rsid w:val="00554907"/>
    <w:rsid w:val="005706D9"/>
    <w:rsid w:val="00591F21"/>
    <w:rsid w:val="005951D2"/>
    <w:rsid w:val="005A2CE3"/>
    <w:rsid w:val="005F0B8A"/>
    <w:rsid w:val="00623612"/>
    <w:rsid w:val="00640942"/>
    <w:rsid w:val="0068783A"/>
    <w:rsid w:val="0069322C"/>
    <w:rsid w:val="006A04DC"/>
    <w:rsid w:val="006E0FA4"/>
    <w:rsid w:val="006E44B8"/>
    <w:rsid w:val="00715084"/>
    <w:rsid w:val="00733CA9"/>
    <w:rsid w:val="0076483B"/>
    <w:rsid w:val="00793FE5"/>
    <w:rsid w:val="007A7E6B"/>
    <w:rsid w:val="007D05C9"/>
    <w:rsid w:val="007D5E7F"/>
    <w:rsid w:val="007F437F"/>
    <w:rsid w:val="008002DD"/>
    <w:rsid w:val="008D464E"/>
    <w:rsid w:val="008E2C8F"/>
    <w:rsid w:val="008E7D4A"/>
    <w:rsid w:val="00925B25"/>
    <w:rsid w:val="009902B2"/>
    <w:rsid w:val="009A40F7"/>
    <w:rsid w:val="009E2006"/>
    <w:rsid w:val="00A1278E"/>
    <w:rsid w:val="00A15D76"/>
    <w:rsid w:val="00A3134B"/>
    <w:rsid w:val="00A73B59"/>
    <w:rsid w:val="00A8690D"/>
    <w:rsid w:val="00A87E3D"/>
    <w:rsid w:val="00AC5EE7"/>
    <w:rsid w:val="00AD5705"/>
    <w:rsid w:val="00AE6869"/>
    <w:rsid w:val="00AF1737"/>
    <w:rsid w:val="00B02B2C"/>
    <w:rsid w:val="00B21EFF"/>
    <w:rsid w:val="00B3334E"/>
    <w:rsid w:val="00B67E84"/>
    <w:rsid w:val="00B749D2"/>
    <w:rsid w:val="00BB3C15"/>
    <w:rsid w:val="00BF37C1"/>
    <w:rsid w:val="00BF64C7"/>
    <w:rsid w:val="00C10088"/>
    <w:rsid w:val="00C80839"/>
    <w:rsid w:val="00CA0088"/>
    <w:rsid w:val="00CE2D22"/>
    <w:rsid w:val="00D61D3D"/>
    <w:rsid w:val="00D649C7"/>
    <w:rsid w:val="00DC1833"/>
    <w:rsid w:val="00DD08CB"/>
    <w:rsid w:val="00E0582B"/>
    <w:rsid w:val="00E15469"/>
    <w:rsid w:val="00E322F2"/>
    <w:rsid w:val="00E74407"/>
    <w:rsid w:val="00E76668"/>
    <w:rsid w:val="00EB1A87"/>
    <w:rsid w:val="00F0414D"/>
    <w:rsid w:val="00F0696F"/>
    <w:rsid w:val="00F33417"/>
    <w:rsid w:val="00F944DF"/>
    <w:rsid w:val="00FB4716"/>
    <w:rsid w:val="00FB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41D2"/>
  <w15:chartTrackingRefBased/>
  <w15:docId w15:val="{8D0B11D6-E206-49C0-BCF2-08AD7EDC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78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483B"/>
    <w:rPr>
      <w:sz w:val="16"/>
      <w:szCs w:val="16"/>
    </w:rPr>
  </w:style>
  <w:style w:type="paragraph" w:styleId="CommentText">
    <w:name w:val="annotation text"/>
    <w:basedOn w:val="Normal"/>
    <w:link w:val="CommentTextChar"/>
    <w:uiPriority w:val="99"/>
    <w:semiHidden/>
    <w:unhideWhenUsed/>
    <w:rsid w:val="0076483B"/>
    <w:rPr>
      <w:sz w:val="20"/>
      <w:szCs w:val="20"/>
    </w:rPr>
  </w:style>
  <w:style w:type="character" w:customStyle="1" w:styleId="CommentTextChar">
    <w:name w:val="Comment Text Char"/>
    <w:basedOn w:val="DefaultParagraphFont"/>
    <w:link w:val="CommentText"/>
    <w:uiPriority w:val="99"/>
    <w:semiHidden/>
    <w:rsid w:val="0076483B"/>
    <w:rPr>
      <w:sz w:val="20"/>
      <w:szCs w:val="20"/>
    </w:rPr>
  </w:style>
  <w:style w:type="paragraph" w:styleId="CommentSubject">
    <w:name w:val="annotation subject"/>
    <w:basedOn w:val="CommentText"/>
    <w:next w:val="CommentText"/>
    <w:link w:val="CommentSubjectChar"/>
    <w:uiPriority w:val="99"/>
    <w:semiHidden/>
    <w:unhideWhenUsed/>
    <w:rsid w:val="0076483B"/>
    <w:rPr>
      <w:b/>
      <w:bCs/>
    </w:rPr>
  </w:style>
  <w:style w:type="character" w:customStyle="1" w:styleId="CommentSubjectChar">
    <w:name w:val="Comment Subject Char"/>
    <w:basedOn w:val="CommentTextChar"/>
    <w:link w:val="CommentSubject"/>
    <w:uiPriority w:val="99"/>
    <w:semiHidden/>
    <w:rsid w:val="0076483B"/>
    <w:rPr>
      <w:b/>
      <w:bCs/>
      <w:sz w:val="20"/>
      <w:szCs w:val="20"/>
    </w:rPr>
  </w:style>
  <w:style w:type="paragraph" w:styleId="BalloonText">
    <w:name w:val="Balloon Text"/>
    <w:basedOn w:val="Normal"/>
    <w:link w:val="BalloonTextChar"/>
    <w:uiPriority w:val="99"/>
    <w:semiHidden/>
    <w:unhideWhenUsed/>
    <w:rsid w:val="00764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83B"/>
    <w:rPr>
      <w:rFonts w:ascii="Segoe UI" w:hAnsi="Segoe UI" w:cs="Segoe UI"/>
      <w:sz w:val="18"/>
      <w:szCs w:val="18"/>
    </w:rPr>
  </w:style>
  <w:style w:type="paragraph" w:customStyle="1" w:styleId="75Indent">
    <w:name w:val=".75 Indent"/>
    <w:basedOn w:val="Normal"/>
    <w:rsid w:val="003A06C2"/>
    <w:pPr>
      <w:ind w:left="108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TAMU-Agricultural Economics</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Mjelde, James W</dc:creator>
  <cp:keywords/>
  <dc:description/>
  <cp:lastModifiedBy>Bruce A McCarl</cp:lastModifiedBy>
  <cp:revision>4</cp:revision>
  <cp:lastPrinted>2019-03-31T18:34:00Z</cp:lastPrinted>
  <dcterms:created xsi:type="dcterms:W3CDTF">2019-04-12T20:18:00Z</dcterms:created>
  <dcterms:modified xsi:type="dcterms:W3CDTF">2019-04-15T15:00:00Z</dcterms:modified>
</cp:coreProperties>
</file>